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
    </w:p>
    <w:p>
      <w:pPr>
        <w:pStyle w:val="Normal"/>
        <w:rPr/>
      </w:pPr>
      <w:r>
        <w:rPr/>
      </w:r>
    </w:p>
    <w:p>
      <w:pPr>
        <w:pStyle w:val="Normal"/>
        <w:rPr/>
      </w:pPr>
      <w:r>
        <w:rPr/>
      </w:r>
    </w:p>
    <w:p>
      <w:pPr>
        <w:pStyle w:val="Normal"/>
        <w:jc w:val="right"/>
        <w:rPr>
          <w:rFonts w:ascii="Times New Roman" w:hAnsi="Times New Roman" w:cs="Times New Roman"/>
          <w:b/>
          <w:bCs/>
          <w:sz w:val="32"/>
          <w:szCs w:val="32"/>
        </w:rPr>
      </w:pPr>
      <w:r>
        <w:rPr/>
      </w:r>
    </w:p>
    <w:p>
      <w:pPr>
        <w:pStyle w:val="Normal"/>
        <w:widowControl w:val="false"/>
        <w:jc w:val="center"/>
        <w:rPr>
          <w:rFonts w:ascii="Times New Roman" w:hAnsi="Times New Roman" w:cs="Times New Roman"/>
          <w:b/>
          <w:i/>
          <w:i/>
          <w:sz w:val="12"/>
          <w:szCs w:val="12"/>
        </w:rPr>
      </w:pPr>
      <w:r>
        <w:rPr>
          <w:rFonts w:cs="Times New Roman"/>
          <w:b/>
          <w:i/>
          <w:sz w:val="12"/>
          <w:szCs w:val="12"/>
        </w:rPr>
      </w:r>
    </w:p>
    <w:p>
      <w:pPr>
        <w:pStyle w:val="Normal"/>
        <w:jc w:val="center"/>
        <w:rPr/>
      </w:pPr>
      <w:r>
        <w:rPr>
          <w:rFonts w:cs="Times New Roman"/>
          <w:color w:val="000000"/>
          <w:sz w:val="32"/>
          <w:szCs w:val="32"/>
          <w:shd w:fill="FFFFFF" w:val="clear"/>
        </w:rPr>
        <w:t>Как исправить ошибки в сведениях о недвижимости</w:t>
      </w:r>
    </w:p>
    <w:p>
      <w:pPr>
        <w:pStyle w:val="Normal"/>
        <w:jc w:val="center"/>
        <w:rPr>
          <w:rFonts w:ascii="Times New Roman" w:hAnsi="Times New Roman" w:cs="Times New Roman"/>
          <w:sz w:val="18"/>
          <w:szCs w:val="18"/>
        </w:rPr>
      </w:pPr>
      <w:r>
        <w:rPr>
          <w:rFonts w:cs="Times New Roman"/>
          <w:sz w:val="18"/>
          <w:szCs w:val="18"/>
        </w:rPr>
      </w:r>
    </w:p>
    <w:p>
      <w:pPr>
        <w:pStyle w:val="Normal"/>
        <w:tabs>
          <w:tab w:val="clear" w:pos="708"/>
          <w:tab w:val="left" w:pos="3404" w:leader="none"/>
        </w:tabs>
        <w:ind w:left="0" w:right="0" w:firstLine="567"/>
        <w:jc w:val="both"/>
        <w:rPr/>
      </w:pPr>
      <w:r>
        <w:rPr>
          <w:rFonts w:cs="Times New Roman"/>
          <w:b/>
          <w:bCs/>
          <w:sz w:val="28"/>
          <w:szCs w:val="28"/>
        </w:rPr>
        <w:t>Эксперты ППК «Роскадастр» по Алтайскому краю рассказали, что такое реестровые и технические ошибки и как их исправить в сведениях Единого государственного реестра недвижимости (ЕГРН).</w:t>
      </w:r>
    </w:p>
    <w:p>
      <w:pPr>
        <w:pStyle w:val="Style23"/>
        <w:pBdr/>
        <w:spacing w:lineRule="auto" w:line="240" w:before="0" w:after="0"/>
        <w:ind w:left="0" w:right="0" w:firstLine="737"/>
        <w:jc w:val="both"/>
        <w:rPr/>
      </w:pPr>
      <w:r>
        <w:rPr>
          <w:rFonts w:cs="Times New Roman"/>
          <w:sz w:val="28"/>
          <w:szCs w:val="28"/>
        </w:rPr>
        <w:t>Технические и реестровые ошибки в сведениях ЕГРН возникают по разным причинам и имеют свои особенности. Причины возникновения ошибок разнообразны, и каждая из них требует индивидуального подхода к устранению.</w:t>
      </w:r>
    </w:p>
    <w:p>
      <w:pPr>
        <w:pStyle w:val="Style23"/>
        <w:pBdr/>
        <w:spacing w:lineRule="auto" w:line="240" w:before="0" w:after="0"/>
        <w:ind w:left="0" w:right="0" w:firstLine="737"/>
        <w:jc w:val="both"/>
        <w:rPr/>
      </w:pPr>
      <w:r>
        <w:rPr>
          <w:rFonts w:cs="Times New Roman"/>
          <w:sz w:val="28"/>
          <w:szCs w:val="28"/>
        </w:rPr>
        <w:t>Технические ошибки – это описки, опечатки или неточности, которые возникают при переносе данных в ЕГРН. Тогда сведения ЕГРН будут отличаться от сведений в документах, представленных для кадастрового учета и регистрации прав.</w:t>
      </w:r>
    </w:p>
    <w:p>
      <w:pPr>
        <w:pStyle w:val="Style23"/>
        <w:pBdr/>
        <w:spacing w:lineRule="auto" w:line="240" w:before="0" w:after="0"/>
        <w:ind w:left="0" w:right="0" w:firstLine="737"/>
        <w:jc w:val="both"/>
        <w:rPr/>
      </w:pPr>
      <w:r>
        <w:rPr>
          <w:rFonts w:cs="Times New Roman"/>
          <w:sz w:val="28"/>
          <w:szCs w:val="28"/>
        </w:rPr>
        <w:t>Однако иногда ошибки изначально присутствуют в документах и затем переносятся в ЕГРН. Такие ошибки называются реестровыми и появляются в результате недочетов при подготовке документов, отражаясь в межевых, технических планах или актах обследования, решениях органов власти, договорах и пр. Чаще всего такие ошибки возникают из-за погрешностей, допущенных лицом, проводившим кадастровые работы, или из-за наличия ошибок в документах, которые были представлены в Росреестр в порядке информационного взаимодействия.</w:t>
      </w:r>
    </w:p>
    <w:p>
      <w:pPr>
        <w:pStyle w:val="Style23"/>
        <w:pBdr/>
        <w:spacing w:lineRule="auto" w:line="240" w:before="0" w:after="0"/>
        <w:ind w:left="0" w:right="0" w:firstLine="737"/>
        <w:jc w:val="both"/>
        <w:rPr/>
      </w:pPr>
      <w:r>
        <w:rPr>
          <w:rFonts w:cs="Times New Roman"/>
          <w:sz w:val="28"/>
          <w:szCs w:val="28"/>
        </w:rPr>
        <w:t xml:space="preserve">Чтобы узнать, какая ошибка допущена, нужно сравнить сведения об объекте недвижимости в выписке из ЕГРН и документах, на основании которых сведения вносились в реестр. Если они различаются, нужно исправить техническую ошибку. Если сведения идентичны, то это означает, что ошибка </w:t>
      </w:r>
      <w:r>
        <w:rPr>
          <w:sz w:val="28"/>
          <w:szCs w:val="28"/>
        </w:rPr>
        <w:t>в документах, то есть исправлять нужно реестровую ошибку.</w:t>
      </w:r>
    </w:p>
    <w:p>
      <w:pPr>
        <w:pStyle w:val="Style23"/>
        <w:spacing w:lineRule="auto" w:line="240" w:before="0" w:after="0"/>
        <w:ind w:left="0" w:right="0" w:firstLine="737"/>
        <w:jc w:val="both"/>
        <w:rPr/>
      </w:pPr>
      <w:r>
        <w:rPr>
          <w:i w:val="false"/>
          <w:iCs w:val="false"/>
          <w:sz w:val="28"/>
          <w:szCs w:val="28"/>
        </w:rPr>
        <w:t>Для исправления технической ошибки достаточно подать заявление в Росреестр. В то же время, для исправления реестровой ошибки потребуется изготовление новых документов, дополнительное или повторное проведение кадастровых работ, уточнение или согласование границ, а уже после этого можно обращаться в органы регистрации прав.</w:t>
      </w:r>
    </w:p>
    <w:p>
      <w:pPr>
        <w:pStyle w:val="Style23"/>
        <w:spacing w:lineRule="auto" w:line="240" w:before="0" w:after="0"/>
        <w:ind w:left="0" w:right="0" w:firstLine="737"/>
        <w:jc w:val="both"/>
        <w:rPr/>
      </w:pPr>
      <w:r>
        <w:rPr>
          <w:sz w:val="28"/>
          <w:szCs w:val="28"/>
        </w:rPr>
        <w:t>Исправление технической и реестровой ошибки осуществляется в том случае, если оно не влечет за собой прекращение, возникновение, переход зарегистрированного права на объект недвижимости. Если существуют основания, что исправление ошибки может причинить вред или нарушить законные интересы правообладателей или третьих лиц, которые полагались на соответствующие записи, содержащиеся в ЕГРН, такое исправление производится только по решению суда.</w:t>
      </w:r>
    </w:p>
    <w:p>
      <w:pPr>
        <w:pStyle w:val="Style23"/>
        <w:spacing w:lineRule="auto" w:line="240" w:before="0" w:after="0"/>
        <w:ind w:left="0" w:right="0" w:firstLine="737"/>
        <w:jc w:val="both"/>
        <w:rPr/>
      </w:pPr>
      <w:r>
        <w:rPr>
          <w:sz w:val="28"/>
          <w:szCs w:val="28"/>
        </w:rPr>
        <w:t>Технические и реестровые ошибки могут быть так же исправлены и без участия заявителя и собственника недвижимости, в случае ее самостоятельного выявления органом регистрации прав.</w:t>
      </w:r>
    </w:p>
    <w:p>
      <w:pPr>
        <w:pStyle w:val="Style23"/>
        <w:pBdr/>
        <w:spacing w:lineRule="auto" w:line="240" w:before="0" w:after="0"/>
        <w:ind w:left="0" w:right="0" w:firstLine="737"/>
        <w:jc w:val="both"/>
        <w:rPr>
          <w:sz w:val="28"/>
          <w:szCs w:val="28"/>
        </w:rPr>
      </w:pPr>
      <w:r>
        <w:rPr>
          <w:sz w:val="28"/>
          <w:szCs w:val="28"/>
        </w:rPr>
      </w:r>
    </w:p>
    <w:p>
      <w:pPr>
        <w:pStyle w:val="Normal"/>
        <w:jc w:val="both"/>
        <w:rPr>
          <w:rStyle w:val="-"/>
          <w:i/>
          <w:i/>
          <w:iCs/>
          <w:color w:val="000000"/>
          <w:sz w:val="26"/>
          <w:szCs w:val="26"/>
          <w:u w:val="none"/>
          <w:shd w:fill="FFFFFF" w:val="clear"/>
          <w:lang w:eastAsia="ru-RU"/>
        </w:rPr>
      </w:pPr>
      <w:r>
        <w:rPr/>
      </w:r>
    </w:p>
    <w:sectPr>
      <w:footerReference w:type="default" r:id="rId2"/>
      <w:type w:val="nextPage"/>
      <w:pgSz w:w="11906" w:h="16838"/>
      <w:pgMar w:left="705" w:right="491" w:gutter="0" w:header="0" w:top="773" w:footer="466" w:bottom="66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Calibri">
    <w:charset w:val="01"/>
    <w:family w:val="roman"/>
    <w:pitch w:val="default"/>
  </w:font>
  <w:font w:name="Liberation Sans">
    <w:altName w:val="Arial"/>
    <w:charset w:val="01"/>
    <w:family w:val="roman"/>
    <w:pitch w:val="default"/>
  </w:font>
  <w:font w:name="PT Astra Serif">
    <w:charset w:val="01"/>
    <w:family w:val="roman"/>
    <w:pitch w:val="default"/>
  </w:font>
  <w:font w:name="Arial">
    <w:charset w:val="01"/>
    <w:family w:val="roman"/>
    <w:pitch w:val="default"/>
  </w:font>
  <w:font w:name="Arial CYR">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rPr>
        <w:sz w:val="16"/>
        <w:szCs w:val="16"/>
      </w:rPr>
    </w:pPr>
    <w:r>
      <w:rPr>
        <w:sz w:val="16"/>
        <w:szCs w:val="16"/>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nothing"/>
      <w:lvlText w:val=""/>
      <w:lvlJc w:val="left"/>
      <w:pPr>
        <w:tabs>
          <w:tab w:val="num" w:pos="0"/>
        </w:tabs>
        <w:ind w:left="432" w:hanging="432"/>
      </w:pPr>
      <w:rPr/>
    </w:lvl>
    <w:lvl w:ilvl="1">
      <w:start w:val="1"/>
      <w:numFmt w:val="decimal"/>
      <w:suff w:val="nothing"/>
      <w:lvlText w:val=""/>
      <w:lvlJc w:val="left"/>
      <w:pPr>
        <w:tabs>
          <w:tab w:val="num" w:pos="0"/>
        </w:tabs>
        <w:ind w:left="576" w:hanging="576"/>
      </w:pPr>
      <w:rPr/>
    </w:lvl>
    <w:lvl w:ilvl="2">
      <w:start w:val="1"/>
      <w:numFmt w:val="decimal"/>
      <w:suff w:val="nothing"/>
      <w:lvlText w:val=""/>
      <w:lvlJc w:val="left"/>
      <w:pPr>
        <w:tabs>
          <w:tab w:val="num" w:pos="0"/>
        </w:tabs>
        <w:ind w:left="720" w:hanging="720"/>
      </w:pPr>
      <w:rPr/>
    </w:lvl>
    <w:lvl w:ilvl="3">
      <w:start w:val="1"/>
      <w:numFmt w:val="decimal"/>
      <w:suff w:val="nothing"/>
      <w:lvlText w:val=""/>
      <w:lvlJc w:val="left"/>
      <w:pPr>
        <w:tabs>
          <w:tab w:val="num" w:pos="0"/>
        </w:tabs>
        <w:ind w:left="0" w:hanging="0"/>
      </w:pPr>
      <w:rPr/>
    </w:lvl>
    <w:lvl w:ilvl="4">
      <w:start w:val="1"/>
      <w:numFmt w:val="decimal"/>
      <w:suff w:val="nothing"/>
      <w:lvlText w:val=""/>
      <w:lvlJc w:val="left"/>
      <w:pPr>
        <w:tabs>
          <w:tab w:val="num" w:pos="0"/>
        </w:tabs>
        <w:ind w:left="0" w:hanging="0"/>
      </w:pPr>
      <w:rPr/>
    </w:lvl>
    <w:lvl w:ilvl="5">
      <w:start w:val="1"/>
      <w:numFmt w:val="decimal"/>
      <w:suff w:val="nothing"/>
      <w:lvlText w:val=""/>
      <w:lvlJc w:val="left"/>
      <w:pPr>
        <w:tabs>
          <w:tab w:val="num" w:pos="0"/>
        </w:tabs>
        <w:ind w:left="0" w:hanging="0"/>
      </w:pPr>
      <w:rPr/>
    </w:lvl>
    <w:lvl w:ilvl="6">
      <w:start w:val="1"/>
      <w:numFmt w:val="decimal"/>
      <w:suff w:val="nothing"/>
      <w:lvlText w:val=""/>
      <w:lvlJc w:val="left"/>
      <w:pPr>
        <w:tabs>
          <w:tab w:val="num" w:pos="0"/>
        </w:tabs>
        <w:ind w:left="0" w:hanging="0"/>
      </w:pPr>
      <w:rPr/>
    </w:lvl>
    <w:lvl w:ilvl="7">
      <w:start w:val="1"/>
      <w:numFmt w:val="decimal"/>
      <w:suff w:val="nothing"/>
      <w:lvlText w:val=""/>
      <w:lvlJc w:val="left"/>
      <w:pPr>
        <w:tabs>
          <w:tab w:val="num" w:pos="0"/>
        </w:tabs>
        <w:ind w:left="0" w:hanging="0"/>
      </w:pPr>
      <w:rPr/>
    </w:lvl>
    <w:lvl w:ilvl="8">
      <w:start w:val="1"/>
      <w:numFmt w:val="decimal"/>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name w:val="Normal"/>
    <w:qFormat/>
    <w:pPr>
      <w:widowControl/>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
    <w:name w:val="Heading 1"/>
    <w:basedOn w:val="12"/>
    <w:next w:val="Style23"/>
    <w:qFormat/>
    <w:pPr>
      <w:numPr>
        <w:ilvl w:val="0"/>
        <w:numId w:val="1"/>
      </w:numPr>
      <w:ind w:left="0" w:right="0" w:hanging="0"/>
      <w:outlineLvl w:val="0"/>
    </w:pPr>
    <w:rPr/>
  </w:style>
  <w:style w:type="paragraph" w:styleId="2">
    <w:name w:val="Heading 2"/>
    <w:basedOn w:val="12"/>
    <w:next w:val="Style23"/>
    <w:qFormat/>
    <w:pPr>
      <w:numPr>
        <w:ilvl w:val="1"/>
        <w:numId w:val="1"/>
      </w:numPr>
      <w:ind w:left="0" w:right="0" w:hanging="0"/>
      <w:outlineLvl w:val="1"/>
    </w:pPr>
    <w:rPr/>
  </w:style>
  <w:style w:type="paragraph" w:styleId="3">
    <w:name w:val="Heading 3"/>
    <w:basedOn w:val="12"/>
    <w:next w:val="Style23"/>
    <w:qFormat/>
    <w:pPr>
      <w:numPr>
        <w:ilvl w:val="2"/>
        <w:numId w:val="1"/>
      </w:numPr>
      <w:ind w:left="0" w:right="0" w:hanging="0"/>
      <w:outlineLvl w:val="2"/>
    </w:pPr>
    <w:rPr/>
  </w:style>
  <w:style w:type="character" w:styleId="Style11">
    <w:name w:val="Основной шрифт абзаца"/>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31">
    <w:name w:val="Основной шрифт абзаца3"/>
    <w:qFormat/>
    <w:rPr/>
  </w:style>
  <w:style w:type="character" w:styleId="21">
    <w:name w:val="Основной шрифт абзаца2"/>
    <w:qFormat/>
    <w:rPr/>
  </w:style>
  <w:style w:type="character" w:styleId="11">
    <w:name w:val="Основной шрифт абзаца1"/>
    <w:qFormat/>
    <w:rPr/>
  </w:style>
  <w:style w:type="character" w:styleId="DefaultParagraphFont">
    <w:name w:val="Default Paragraph Font"/>
    <w:qFormat/>
    <w:rPr/>
  </w:style>
  <w:style w:type="character" w:styleId="ConsNonformat">
    <w:name w:val="ConsNonformat Знак"/>
    <w:qFormat/>
    <w:rPr>
      <w:rFonts w:ascii="Courier New" w:hAnsi="Courier New" w:cs="Courier New"/>
      <w:sz w:val="26"/>
      <w:szCs w:val="26"/>
      <w:lang w:val="ru-RU" w:bidi="ar-SA"/>
    </w:rPr>
  </w:style>
  <w:style w:type="character" w:styleId="5">
    <w:name w:val="Основной текст (5)_"/>
    <w:qFormat/>
    <w:rPr>
      <w:b/>
      <w:bCs/>
      <w:spacing w:val="2"/>
      <w:sz w:val="24"/>
      <w:szCs w:val="24"/>
      <w:lang w:bidi="ar-SA"/>
    </w:rPr>
  </w:style>
  <w:style w:type="character" w:styleId="4">
    <w:name w:val="Основной текст (4)_"/>
    <w:qFormat/>
    <w:rPr>
      <w:b/>
      <w:bCs/>
      <w:sz w:val="24"/>
      <w:szCs w:val="24"/>
      <w:lang w:bidi="ar-SA"/>
    </w:rPr>
  </w:style>
  <w:style w:type="character" w:styleId="Style12">
    <w:name w:val="Выделение"/>
    <w:qFormat/>
    <w:rPr>
      <w:rFonts w:cs="Times New Roman"/>
      <w:i/>
      <w:iCs/>
    </w:rPr>
  </w:style>
  <w:style w:type="character" w:styleId="-">
    <w:name w:val="Hyperlink"/>
    <w:rPr>
      <w:color w:val="0000FF"/>
      <w:u w:val="single"/>
    </w:rPr>
  </w:style>
  <w:style w:type="character" w:styleId="Style13">
    <w:name w:val="Нижний колонтитул Знак"/>
    <w:qFormat/>
    <w:rPr>
      <w:sz w:val="24"/>
      <w:szCs w:val="24"/>
      <w:lang w:val="ru-RU" w:bidi="ar-SA"/>
    </w:rPr>
  </w:style>
  <w:style w:type="character" w:styleId="Style14">
    <w:name w:val="Верхний колонтитул Знак"/>
    <w:qFormat/>
    <w:rPr>
      <w:sz w:val="24"/>
      <w:szCs w:val="24"/>
    </w:rPr>
  </w:style>
  <w:style w:type="character" w:styleId="Style15">
    <w:name w:val="Текст выноски Знак"/>
    <w:qFormat/>
    <w:rPr>
      <w:rFonts w:ascii="Tahoma" w:hAnsi="Tahoma" w:cs="Tahoma"/>
      <w:sz w:val="16"/>
      <w:szCs w:val="16"/>
    </w:rPr>
  </w:style>
  <w:style w:type="character" w:styleId="Apple-converted-space">
    <w:name w:val="apple-converted-space"/>
    <w:basedOn w:val="DefaultParagraphFont"/>
    <w:qFormat/>
    <w:rPr/>
  </w:style>
  <w:style w:type="character" w:styleId="Style16">
    <w:name w:val="Текст сноски Знак"/>
    <w:qFormat/>
    <w:rPr>
      <w:rFonts w:ascii="Calibri" w:hAnsi="Calibri" w:eastAsia="Calibri" w:cs="Times New Roman"/>
    </w:rPr>
  </w:style>
  <w:style w:type="character" w:styleId="Footnotereference1">
    <w:name w:val="footnote reference1"/>
    <w:qFormat/>
    <w:rPr>
      <w:vertAlign w:val="superscript"/>
    </w:rPr>
  </w:style>
  <w:style w:type="character" w:styleId="Apple-style-span">
    <w:name w:val="apple-style-span"/>
    <w:basedOn w:val="DefaultParagraphFont"/>
    <w:qFormat/>
    <w:rPr/>
  </w:style>
  <w:style w:type="character" w:styleId="Strong1">
    <w:name w:val="Strong1"/>
    <w:qFormat/>
    <w:rPr>
      <w:b/>
      <w:bCs/>
    </w:rPr>
  </w:style>
  <w:style w:type="character" w:styleId="8">
    <w:name w:val="Основной текст (8)"/>
    <w:qFormat/>
    <w:rPr>
      <w:spacing w:val="4"/>
      <w:sz w:val="28"/>
      <w:u w:val="single"/>
    </w:rPr>
  </w:style>
  <w:style w:type="character" w:styleId="Style17">
    <w:name w:val="FollowedHyperlink"/>
    <w:rPr>
      <w:color w:val="800000"/>
      <w:u w:val="single"/>
    </w:rPr>
  </w:style>
  <w:style w:type="character" w:styleId="Style18">
    <w:name w:val="Символ нумерации"/>
    <w:qFormat/>
    <w:rPr/>
  </w:style>
  <w:style w:type="character" w:styleId="Style19">
    <w:name w:val="Выделение жирным"/>
    <w:qFormat/>
    <w:rPr>
      <w:b/>
      <w:bCs/>
    </w:rPr>
  </w:style>
  <w:style w:type="character" w:styleId="Style20">
    <w:name w:val="Символ сноски"/>
    <w:qFormat/>
    <w:rPr>
      <w:vertAlign w:val="superscript"/>
    </w:rPr>
  </w:style>
  <w:style w:type="character" w:styleId="Style21">
    <w:name w:val="Footnote Reference"/>
    <w:rPr>
      <w:vertAlign w:val="superscript"/>
    </w:rPr>
  </w:style>
  <w:style w:type="paragraph" w:styleId="Style22">
    <w:name w:val="Заголовок"/>
    <w:basedOn w:val="Normal"/>
    <w:next w:val="Style23"/>
    <w:qFormat/>
    <w:pPr>
      <w:keepNext w:val="true"/>
      <w:spacing w:before="240" w:after="120"/>
    </w:pPr>
    <w:rPr>
      <w:rFonts w:ascii="Liberation Sans" w:hAnsi="Liberation Sans" w:eastAsia="Microsoft YaHei" w:cs="Mangal"/>
      <w:sz w:val="28"/>
      <w:szCs w:val="28"/>
    </w:rPr>
  </w:style>
  <w:style w:type="paragraph" w:styleId="Style23">
    <w:name w:val="Body Text"/>
    <w:basedOn w:val="Normal"/>
    <w:pPr>
      <w:spacing w:lineRule="auto" w:line="288" w:before="0" w:after="140"/>
    </w:pPr>
    <w:rPr/>
  </w:style>
  <w:style w:type="paragraph" w:styleId="Style24">
    <w:name w:val="List"/>
    <w:basedOn w:val="Style23"/>
    <w:pPr/>
    <w:rPr>
      <w:rFonts w:cs="Mangal"/>
    </w:rPr>
  </w:style>
  <w:style w:type="paragraph" w:styleId="Style25">
    <w:name w:val="Caption"/>
    <w:basedOn w:val="Normal"/>
    <w:qFormat/>
    <w:pPr>
      <w:suppressLineNumbers/>
      <w:spacing w:before="120" w:after="120"/>
    </w:pPr>
    <w:rPr>
      <w:rFonts w:cs="Mangal"/>
      <w:i/>
      <w:iCs/>
      <w:sz w:val="24"/>
      <w:szCs w:val="24"/>
    </w:rPr>
  </w:style>
  <w:style w:type="paragraph" w:styleId="Style26">
    <w:name w:val="Указатель"/>
    <w:basedOn w:val="Normal"/>
    <w:qFormat/>
    <w:pPr>
      <w:suppressLineNumbers/>
    </w:pPr>
    <w:rPr>
      <w:rFonts w:cs="Mangal"/>
      <w:lang w:val="en-US" w:eastAsia="en-US" w:bidi="en-US"/>
    </w:rPr>
  </w:style>
  <w:style w:type="paragraph" w:styleId="12">
    <w:name w:val="Заголовок1"/>
    <w:basedOn w:val="Normal"/>
    <w:next w:val="Style23"/>
    <w:qFormat/>
    <w:pPr>
      <w:keepNext w:val="true"/>
      <w:spacing w:before="240" w:after="120"/>
    </w:pPr>
    <w:rPr>
      <w:rFonts w:eastAsia="Microsoft YaHei" w:cs="Mangal"/>
      <w:sz w:val="28"/>
      <w:szCs w:val="28"/>
    </w:rPr>
  </w:style>
  <w:style w:type="paragraph" w:styleId="22">
    <w:name w:val="Заголовок2"/>
    <w:basedOn w:val="12"/>
    <w:next w:val="Style23"/>
    <w:qFormat/>
    <w:pPr/>
    <w:rPr/>
  </w:style>
  <w:style w:type="paragraph" w:styleId="Style27">
    <w:name w:val="Название объекта"/>
    <w:basedOn w:val="Normal"/>
    <w:qFormat/>
    <w:pPr>
      <w:suppressLineNumbers/>
      <w:spacing w:before="120" w:after="120"/>
    </w:pPr>
    <w:rPr>
      <w:rFonts w:ascii="PT Astra Serif" w:hAnsi="PT Astra Serif" w:cs="Noto Sans Devanagari"/>
      <w:i/>
      <w:iCs/>
      <w:sz w:val="24"/>
      <w:szCs w:val="24"/>
    </w:rPr>
  </w:style>
  <w:style w:type="paragraph" w:styleId="41">
    <w:name w:val="Указатель4"/>
    <w:basedOn w:val="Normal"/>
    <w:qFormat/>
    <w:pPr>
      <w:suppressLineNumbers/>
    </w:pPr>
    <w:rPr>
      <w:rFonts w:cs="Mangal"/>
    </w:rPr>
  </w:style>
  <w:style w:type="paragraph" w:styleId="Caption1">
    <w:name w:val="Caption1"/>
    <w:basedOn w:val="Normal"/>
    <w:qFormat/>
    <w:pPr>
      <w:suppressLineNumbers/>
      <w:spacing w:before="120" w:after="120"/>
    </w:pPr>
    <w:rPr>
      <w:rFonts w:cs="Mangal"/>
      <w:i/>
      <w:iCs/>
      <w:sz w:val="24"/>
      <w:szCs w:val="24"/>
    </w:rPr>
  </w:style>
  <w:style w:type="paragraph" w:styleId="Caption11">
    <w:name w:val="Caption11"/>
    <w:basedOn w:val="Normal"/>
    <w:qFormat/>
    <w:pPr>
      <w:suppressLineNumbers/>
      <w:spacing w:before="120" w:after="120"/>
    </w:pPr>
    <w:rPr>
      <w:rFonts w:ascii="PT Astra Serif" w:hAnsi="PT Astra Serif" w:cs="Noto Sans Devanagari"/>
      <w:i/>
      <w:iCs/>
      <w:sz w:val="24"/>
      <w:szCs w:val="24"/>
    </w:rPr>
  </w:style>
  <w:style w:type="paragraph" w:styleId="Caption111">
    <w:name w:val="Caption111"/>
    <w:basedOn w:val="22"/>
    <w:next w:val="Style23"/>
    <w:qFormat/>
    <w:pPr>
      <w:jc w:val="center"/>
    </w:pPr>
    <w:rPr>
      <w:b/>
      <w:bCs/>
      <w:sz w:val="56"/>
      <w:szCs w:val="56"/>
    </w:rPr>
  </w:style>
  <w:style w:type="paragraph" w:styleId="32">
    <w:name w:val="Название объекта3"/>
    <w:basedOn w:val="22"/>
    <w:next w:val="Style23"/>
    <w:qFormat/>
    <w:pPr>
      <w:jc w:val="center"/>
    </w:pPr>
    <w:rPr>
      <w:b/>
      <w:bCs/>
      <w:sz w:val="56"/>
      <w:szCs w:val="56"/>
    </w:rPr>
  </w:style>
  <w:style w:type="paragraph" w:styleId="33">
    <w:name w:val="Указатель3"/>
    <w:basedOn w:val="Normal"/>
    <w:qFormat/>
    <w:pPr>
      <w:suppressLineNumbers/>
    </w:pPr>
    <w:rPr>
      <w:rFonts w:ascii="Times New Roman" w:hAnsi="Times New Roman" w:cs="Mangal"/>
    </w:rPr>
  </w:style>
  <w:style w:type="paragraph" w:styleId="23">
    <w:name w:val="Название объекта2"/>
    <w:basedOn w:val="Normal"/>
    <w:qFormat/>
    <w:pPr>
      <w:suppressLineNumbers/>
      <w:spacing w:before="120" w:after="120"/>
    </w:pPr>
    <w:rPr>
      <w:rFonts w:cs="Mangal"/>
      <w:i/>
      <w:iCs/>
      <w:sz w:val="24"/>
      <w:szCs w:val="24"/>
    </w:rPr>
  </w:style>
  <w:style w:type="paragraph" w:styleId="24">
    <w:name w:val="Указатель2"/>
    <w:basedOn w:val="Normal"/>
    <w:qFormat/>
    <w:pPr>
      <w:suppressLineNumbers/>
    </w:pPr>
    <w:rPr>
      <w:rFonts w:cs="Mangal"/>
    </w:rPr>
  </w:style>
  <w:style w:type="paragraph" w:styleId="13">
    <w:name w:val="Название объекта1"/>
    <w:basedOn w:val="Normal"/>
    <w:qFormat/>
    <w:pPr>
      <w:suppressLineNumbers/>
      <w:spacing w:before="120" w:after="120"/>
    </w:pPr>
    <w:rPr>
      <w:rFonts w:ascii="Times New Roman" w:hAnsi="Times New Roman" w:cs="Mangal"/>
      <w:i/>
      <w:iCs/>
      <w:sz w:val="24"/>
      <w:szCs w:val="24"/>
    </w:rPr>
  </w:style>
  <w:style w:type="paragraph" w:styleId="14">
    <w:name w:val="Указатель1"/>
    <w:basedOn w:val="Normal"/>
    <w:qFormat/>
    <w:pPr>
      <w:suppressLineNumbers/>
    </w:pPr>
    <w:rPr>
      <w:rFonts w:ascii="Times New Roman" w:hAnsi="Times New Roman" w:cs="Mangal"/>
    </w:rPr>
  </w:style>
  <w:style w:type="paragraph" w:styleId="Indexheading">
    <w:name w:val="index heading"/>
    <w:basedOn w:val="Normal"/>
    <w:qFormat/>
    <w:pPr>
      <w:suppressLineNumbers/>
    </w:pPr>
    <w:rPr>
      <w:rFonts w:cs="Mangal"/>
    </w:rPr>
  </w:style>
  <w:style w:type="paragraph" w:styleId="ConsNonformat1">
    <w:name w:val="ConsNonformat"/>
    <w:qFormat/>
    <w:pPr>
      <w:widowControl w:val="false"/>
      <w:bidi w:val="0"/>
      <w:spacing w:before="0" w:after="0"/>
      <w:jc w:val="left"/>
    </w:pPr>
    <w:rPr>
      <w:rFonts w:ascii="Courier New" w:hAnsi="Courier New" w:eastAsia="Times New Roman" w:cs="Courier New"/>
      <w:color w:val="00000A"/>
      <w:kern w:val="0"/>
      <w:sz w:val="26"/>
      <w:szCs w:val="26"/>
      <w:lang w:val="ru-RU" w:eastAsia="zh-CN" w:bidi="ar-SA"/>
    </w:rPr>
  </w:style>
  <w:style w:type="paragraph" w:styleId="ConsPlusNormal">
    <w:name w:val="ConsPlusNormal"/>
    <w:qFormat/>
    <w:pPr>
      <w:widowControl w:val="false"/>
      <w:bidi w:val="0"/>
      <w:spacing w:before="0" w:after="0"/>
      <w:ind w:left="0" w:right="0" w:firstLine="720"/>
      <w:jc w:val="left"/>
    </w:pPr>
    <w:rPr>
      <w:rFonts w:ascii="Arial" w:hAnsi="Arial" w:eastAsia="Times New Roman" w:cs="Arial"/>
      <w:color w:val="00000A"/>
      <w:kern w:val="0"/>
      <w:sz w:val="24"/>
      <w:szCs w:val="20"/>
      <w:lang w:val="ru-RU" w:eastAsia="zh-CN" w:bidi="ar-SA"/>
    </w:rPr>
  </w:style>
  <w:style w:type="paragraph" w:styleId="51">
    <w:name w:val="Основной текст (5)"/>
    <w:basedOn w:val="Normal"/>
    <w:qFormat/>
    <w:pPr>
      <w:shd w:val="clear" w:color="auto" w:fill="FFFFFF"/>
      <w:spacing w:lineRule="atLeast" w:line="240" w:before="1680" w:after="60"/>
    </w:pPr>
    <w:rPr>
      <w:b/>
      <w:bCs/>
      <w:spacing w:val="2"/>
    </w:rPr>
  </w:style>
  <w:style w:type="paragraph" w:styleId="42">
    <w:name w:val="Основной текст (4)"/>
    <w:basedOn w:val="Normal"/>
    <w:qFormat/>
    <w:pPr>
      <w:shd w:val="clear" w:color="auto" w:fill="FFFFFF"/>
      <w:spacing w:lineRule="exact" w:line="302"/>
      <w:jc w:val="right"/>
    </w:pPr>
    <w:rPr>
      <w:b/>
      <w:bCs/>
    </w:rPr>
  </w:style>
  <w:style w:type="paragraph" w:styleId="Style28">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9">
    <w:name w:val="Колонтитул"/>
    <w:basedOn w:val="Normal"/>
    <w:qFormat/>
    <w:pPr>
      <w:suppressLineNumbers/>
      <w:tabs>
        <w:tab w:val="clear" w:pos="708"/>
        <w:tab w:val="center" w:pos="4819" w:leader="none"/>
        <w:tab w:val="right" w:pos="9638" w:leader="none"/>
      </w:tabs>
    </w:pPr>
    <w:rPr/>
  </w:style>
  <w:style w:type="paragraph" w:styleId="Style30">
    <w:name w:val="Footer"/>
    <w:basedOn w:val="Normal"/>
    <w:pPr>
      <w:tabs>
        <w:tab w:val="clear" w:pos="708"/>
        <w:tab w:val="center" w:pos="4677" w:leader="none"/>
        <w:tab w:val="right" w:pos="9355" w:leader="none"/>
      </w:tabs>
    </w:pPr>
    <w:rPr/>
  </w:style>
  <w:style w:type="paragraph" w:styleId="ConsPlusTitle">
    <w:name w:val="ConsPlusTitle"/>
    <w:qFormat/>
    <w:pPr>
      <w:widowControl w:val="false"/>
      <w:bidi w:val="0"/>
      <w:spacing w:before="0" w:after="0"/>
      <w:jc w:val="left"/>
    </w:pPr>
    <w:rPr>
      <w:rFonts w:ascii="Arial CYR" w:hAnsi="Arial CYR" w:eastAsia="Times New Roman" w:cs="Arial CYR"/>
      <w:b/>
      <w:bCs/>
      <w:color w:val="00000A"/>
      <w:kern w:val="0"/>
      <w:sz w:val="24"/>
      <w:szCs w:val="20"/>
      <w:lang w:val="ru-RU" w:eastAsia="zh-CN" w:bidi="ar-SA"/>
    </w:rPr>
  </w:style>
  <w:style w:type="paragraph" w:styleId="Style31">
    <w:name w:val="Head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280" w:after="280"/>
    </w:pPr>
    <w:rPr/>
  </w:style>
  <w:style w:type="paragraph" w:styleId="ListParagraph">
    <w:name w:val="List Paragraph"/>
    <w:basedOn w:val="Normal"/>
    <w:qFormat/>
    <w:pPr>
      <w:spacing w:lineRule="auto" w:line="276" w:before="0" w:after="200"/>
      <w:ind w:left="720" w:right="0" w:hanging="0"/>
      <w:contextualSpacing/>
    </w:pPr>
    <w:rPr>
      <w:rFonts w:ascii="Calibri" w:hAnsi="Calibri" w:eastAsia="Times New Roman" w:cs="Times New Roman"/>
      <w:sz w:val="22"/>
      <w:szCs w:val="22"/>
    </w:rPr>
  </w:style>
  <w:style w:type="paragraph" w:styleId="Footnotetext1">
    <w:name w:val="footnote text1"/>
    <w:basedOn w:val="Normal"/>
    <w:qFormat/>
    <w:pPr/>
    <w:rPr>
      <w:rFonts w:ascii="Calibri" w:hAnsi="Calibri" w:eastAsia="Calibri" w:cs="Times New Roman"/>
      <w:sz w:val="20"/>
      <w:szCs w:val="20"/>
    </w:rPr>
  </w:style>
  <w:style w:type="paragraph" w:styleId="Default">
    <w:name w:val="Default"/>
    <w:qFormat/>
    <w:pPr>
      <w:widowControl/>
      <w:bidi w:val="0"/>
      <w:spacing w:before="0" w:after="0"/>
      <w:jc w:val="left"/>
    </w:pPr>
    <w:rPr>
      <w:rFonts w:ascii="Arial" w:hAnsi="Arial" w:eastAsia="Calibri" w:cs="Arial"/>
      <w:color w:val="000000"/>
      <w:kern w:val="0"/>
      <w:sz w:val="24"/>
      <w:szCs w:val="24"/>
      <w:lang w:val="ru-RU" w:eastAsia="zh-CN" w:bidi="ar-SA"/>
    </w:rPr>
  </w:style>
  <w:style w:type="paragraph" w:styleId="Rtejustify">
    <w:name w:val="rtejustify"/>
    <w:basedOn w:val="Normal"/>
    <w:qFormat/>
    <w:pPr>
      <w:spacing w:before="0" w:after="288"/>
      <w:jc w:val="both"/>
    </w:pPr>
    <w:rPr/>
  </w:style>
  <w:style w:type="paragraph" w:styleId="15">
    <w:name w:val="Цитата1"/>
    <w:basedOn w:val="Normal"/>
    <w:qFormat/>
    <w:pPr/>
    <w:rPr/>
  </w:style>
  <w:style w:type="paragraph" w:styleId="Style32">
    <w:name w:val="Subtitle"/>
    <w:basedOn w:val="12"/>
    <w:next w:val="Style23"/>
    <w:qFormat/>
    <w:pPr/>
    <w:rPr/>
  </w:style>
  <w:style w:type="paragraph" w:styleId="Style33">
    <w:name w:val="Содержимое таблицы"/>
    <w:basedOn w:val="Normal"/>
    <w:qFormat/>
    <w:pPr/>
    <w:rPr/>
  </w:style>
  <w:style w:type="paragraph" w:styleId="34">
    <w:name w:val="Основной текст3"/>
    <w:basedOn w:val="Normal"/>
    <w:qFormat/>
    <w:pPr>
      <w:spacing w:lineRule="exact" w:line="322"/>
      <w:ind w:left="0" w:right="0" w:hanging="0"/>
    </w:pPr>
    <w:rPr/>
  </w:style>
  <w:style w:type="paragraph" w:styleId="Western">
    <w:name w:val="western"/>
    <w:basedOn w:val="Normal"/>
    <w:qFormat/>
    <w:pPr>
      <w:spacing w:lineRule="auto" w:line="288" w:before="280" w:after="142"/>
    </w:pPr>
    <w:rPr>
      <w:lang w:eastAsia="zh-CN"/>
    </w:rPr>
  </w:style>
  <w:style w:type="paragraph" w:styleId="Style34">
    <w:name w:val="Заголовок таблицы"/>
    <w:basedOn w:val="Style33"/>
    <w:qFormat/>
    <w:pPr>
      <w:suppressLineNumbers/>
      <w:jc w:val="center"/>
    </w:pPr>
    <w:rPr>
      <w:b/>
      <w:bCs/>
    </w:rPr>
  </w:style>
  <w:style w:type="paragraph" w:styleId="Style35">
    <w:name w:val="Блочная цитата"/>
    <w:basedOn w:val="Normal"/>
    <w:qFormat/>
    <w:pPr>
      <w:spacing w:before="0" w:after="283"/>
      <w:ind w:left="567" w:right="567" w:hanging="0"/>
    </w:pPr>
    <w:rPr/>
  </w:style>
  <w:style w:type="paragraph" w:styleId="NoSpacing">
    <w:name w:val="No Spacing"/>
    <w:qFormat/>
    <w:pPr>
      <w:widowControl/>
      <w:bidi w:val="0"/>
      <w:spacing w:before="0" w:after="0"/>
      <w:jc w:val="left"/>
    </w:pPr>
    <w:rPr>
      <w:rFonts w:ascii="Calibri" w:hAnsi="Calibri" w:eastAsia="Calibri" w:cs="Calibri"/>
      <w:color w:val="00000A"/>
      <w:kern w:val="0"/>
      <w:sz w:val="22"/>
      <w:szCs w:val="22"/>
      <w:lang w:val="ru-RU" w:eastAsia="zh-CN" w:bidi="ar-SA"/>
    </w:rPr>
  </w:style>
  <w:style w:type="paragraph" w:styleId="Title1">
    <w:name w:val="Title1"/>
    <w:basedOn w:val="22"/>
    <w:next w:val="Style23"/>
    <w:qFormat/>
    <w:pPr>
      <w:jc w:val="center"/>
    </w:pPr>
    <w:rPr>
      <w:b/>
      <w:bCs/>
      <w:sz w:val="56"/>
      <w:szCs w:val="56"/>
    </w:rPr>
  </w:style>
  <w:style w:type="paragraph" w:styleId="Standard">
    <w:name w:val="Standard"/>
    <w:qFormat/>
    <w:pPr>
      <w:widowControl w:val="false"/>
      <w:bidi w:val="0"/>
      <w:spacing w:before="0" w:after="0"/>
      <w:jc w:val="left"/>
    </w:pPr>
    <w:rPr>
      <w:rFonts w:ascii="Arial" w:hAnsi="Arial" w:eastAsia="Andale Sans UI" w:cs="Arial"/>
      <w:color w:val="auto"/>
      <w:kern w:val="0"/>
      <w:sz w:val="24"/>
      <w:szCs w:val="24"/>
      <w:lang w:val="ru-RU" w:eastAsia="zh-CN" w:bidi="hi-IN"/>
    </w:rPr>
  </w:style>
  <w:style w:type="paragraph" w:styleId="Style36">
    <w:name w:val="Footnote Text"/>
    <w:basedOn w:val="Normal"/>
    <w:pPr>
      <w:suppressLineNumbers/>
      <w:ind w:left="339" w:right="0" w:hanging="339"/>
    </w:pPr>
    <w:rPr>
      <w:sz w:val="20"/>
      <w:szCs w:val="20"/>
    </w:rPr>
  </w:style>
  <w:style w:type="table" w:default="1" w:styleId="TableNormal">
    <w:name w:val="Normal Table"/>
    <w:uiPriority w:val="99"/>
    <w:semiHidden/>
    <w:unhideWhenUsed/>
    <w:qFormat/>
    <w:tblPr>
      <w:tblCellMar>
        <w:left w:w="108" w:type="dxa"/>
        <w:top w:w="0" w:type="dxa"/>
        <w:right w:w="108" w:type="dxa"/>
        <w:bottom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LibreOffice/7.5.6.2$Linux_X86_64 LibreOffice_project/50$Build-2</Application>
  <AppVersion>15.0000</AppVersion>
  <Pages>1</Pages>
  <Words>321</Words>
  <Characters>2141</Characters>
  <CharactersWithSpaces>2454</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2020-05-19T08:12:00Z</dcterms:created>
  <dc:creator>Sal</dc:creator>
  <dc:description/>
  <dc:language>ru-RU</dc:language>
  <cp:lastModifiedBy/>
  <dcterms:modified xsi:type="dcterms:W3CDTF">2025-03-24T10:22:50Z</dcterms:modified>
  <cp:revision>8</cp:revision>
  <dc:subject/>
  <dc:title/>
</cp:coreProperties>
</file>